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right="-450" w:hanging="2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" w:right="-450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Keystone/PSSA Test Features and Accommodations, 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</w:t>
      </w:r>
    </w:p>
    <w:p w:rsidR="00000000" w:rsidDel="00000000" w:rsidP="00000000" w:rsidRDefault="00000000" w:rsidRPr="00000000" w14:paraId="00000003">
      <w:pPr>
        <w:spacing w:after="0" w:line="240" w:lineRule="auto"/>
        <w:ind w:left="0" w:right="-45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0" w:lineRule="auto"/>
        <w:ind w:left="720" w:hanging="43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There are certain options available to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students during testing such as the use of extended time and</w:t>
      </w:r>
      <w:r w:rsidDel="00000000" w:rsidR="00000000" w:rsidRPr="00000000">
        <w:rPr>
          <w:rFonts w:ascii="Arial" w:cs="Arial" w:eastAsia="Arial" w:hAnsi="Arial"/>
          <w:rtl w:val="0"/>
        </w:rPr>
        <w:t xml:space="preserve"> reading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aloud all of the items in math, science, Algebra 1, and Biology, and certain types of items in the ELA assessment, etc.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0" w:lineRule="auto"/>
        <w:ind w:left="720" w:hanging="43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Options available to </w:t>
      </w:r>
      <w:r w:rsidDel="00000000" w:rsidR="00000000" w:rsidRPr="00000000">
        <w:rPr>
          <w:rFonts w:ascii="Arial" w:cs="Arial" w:eastAsia="Arial" w:hAnsi="Arial"/>
          <w:i w:val="1"/>
          <w:color w:val="000000"/>
          <w:u w:val="singl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students are called “test feature</w:t>
      </w:r>
      <w:r w:rsidDel="00000000" w:rsidR="00000000" w:rsidRPr="00000000">
        <w:rPr>
          <w:rFonts w:ascii="Arial" w:cs="Arial" w:eastAsia="Arial" w:hAnsi="Arial"/>
          <w:rtl w:val="0"/>
        </w:rPr>
        <w:t xml:space="preserve">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0" w:lineRule="auto"/>
        <w:ind w:left="720" w:hanging="43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options available to Sp. Ed., EL, and 504 Plan students that are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u w:val="single"/>
          <w:rtl w:val="0"/>
        </w:rPr>
        <w:t xml:space="preserve">needed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 allow them to participate in the assessment/s are called “accommodations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Therefore, accommodations are practices that provide equitable access to test items for these students.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0" w:lineRule="auto"/>
        <w:ind w:left="720" w:hanging="43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Accommodations are divided into 4 categories: Presentation, Response, Setting, and Timing.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0" w:lineRule="auto"/>
        <w:ind w:left="720" w:hanging="43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All accommodations that are available for the Keystone Examinations are also available for the PSSA.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0" w:lineRule="auto"/>
        <w:ind w:left="720" w:hanging="432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It is critical to note that although some accommodations may be appropriate for instructional use, they may not be appropriate for use on a standardized assessment.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0" w:lineRule="auto"/>
        <w:ind w:left="720" w:hanging="43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Accommodations must match the students’ needs; students must be willing to use them; and students must be involved in their selection (see “Supplemental Resources” in the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Accommodations Guidelines for PSSA and Keystone Exams_2022</w:t>
        </w:r>
      </w:hyperlink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0" w:lineRule="auto"/>
        <w:ind w:left="720" w:hanging="43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best practice in choosing accommodations for testing is using the accommodations routinely with the student prior to testing and documenting successful use. It is not a good practice to provide an accommodation in an assessment situation that the student does not use on a regular basis.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45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0" w:right="-45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Accommodations available to ELs ONLY</w:t>
      </w:r>
    </w:p>
    <w:p w:rsidR="00000000" w:rsidDel="00000000" w:rsidP="00000000" w:rsidRDefault="00000000" w:rsidRPr="00000000" w14:paraId="0000000E">
      <w:pPr>
        <w:spacing w:after="0" w:line="240" w:lineRule="auto"/>
        <w:ind w:left="0" w:right="-45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right="-45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Three separate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voluntary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accommodations are allowed specifically for ELs: </w:t>
      </w:r>
    </w:p>
    <w:p w:rsidR="00000000" w:rsidDel="00000000" w:rsidP="00000000" w:rsidRDefault="00000000" w:rsidRPr="00000000" w14:paraId="00000010">
      <w:pPr>
        <w:spacing w:after="0" w:line="240" w:lineRule="auto"/>
        <w:ind w:left="720" w:hanging="43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43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Word-to-word translation dictionaries, without definitions, pictures, or internet connection </w:t>
      </w:r>
      <w:r w:rsidDel="00000000" w:rsidR="00000000" w:rsidRPr="00000000">
        <w:rPr>
          <w:rFonts w:ascii="Arial" w:cs="Arial" w:eastAsia="Arial" w:hAnsi="Arial"/>
          <w:i w:val="1"/>
          <w:color w:val="2a2a2a"/>
          <w:highlight w:val="whit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allowed in Algebra 1 and Biology Keystone Examinations and Mathematics and Science PSSAs ONLY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(Available to ALL ELs irrespective of the number of years in the country)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43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43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Qualified interpreters/sight translators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** </w:t>
      </w:r>
      <w:r w:rsidDel="00000000" w:rsidR="00000000" w:rsidRPr="00000000">
        <w:rPr>
          <w:rFonts w:ascii="Arial" w:cs="Arial" w:eastAsia="Arial" w:hAnsi="Arial"/>
          <w:i w:val="1"/>
          <w:color w:val="2a2a2a"/>
          <w:highlight w:val="whit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allowed in Algebra 1 and Biology Keystone Examinations, Mathematics and Science PSSAs, and Text Dependent Analysis (TDA) prompts of the ELA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PSSA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(Available ONLY for ELs in U.S. schools for less than 3 years)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43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43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Spanish/English test and answer booklets </w:t>
      </w:r>
      <w:r w:rsidDel="00000000" w:rsidR="00000000" w:rsidRPr="00000000">
        <w:rPr>
          <w:rFonts w:ascii="Arial" w:cs="Arial" w:eastAsia="Arial" w:hAnsi="Arial"/>
          <w:i w:val="1"/>
          <w:color w:val="2a2a2a"/>
          <w:highlight w:val="white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allowed in Algebra 1 and Biology Keystone Examinations and Mathematics and Science PSSAs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(Available ONLY for ELs in U.S. schools for less than 3 years)</w:t>
      </w:r>
    </w:p>
    <w:p w:rsidR="00000000" w:rsidDel="00000000" w:rsidP="00000000" w:rsidRDefault="00000000" w:rsidRPr="00000000" w14:paraId="00000019">
      <w:pPr>
        <w:spacing w:after="0" w:line="240" w:lineRule="auto"/>
        <w:ind w:left="0" w:right="-45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right="-45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NOTE: The aforementioned ELs-specific accommodations are NOT available for monitoring nor exited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0" w:right="-45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0" w:right="-45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*For more information on Test Features and Accommodations, use the following link and look in the Accommodations section: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0" w:right="-450" w:hanging="2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30j0zll" w:id="1"/>
      <w:bookmarkEnd w:id="1"/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https://www.education.pa.gov/K-12/Assessment%20and%20Accountability/PSSA/Pages/TestingInformation.aspx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**For the roles of interpreters and sight translators, go to the above link, and then click on</w:t>
      </w:r>
    </w:p>
    <w:p w:rsidR="00000000" w:rsidDel="00000000" w:rsidP="00000000" w:rsidRDefault="00000000" w:rsidRPr="00000000" w14:paraId="00000020">
      <w:pPr>
        <w:spacing w:after="0" w:line="240" w:lineRule="auto"/>
        <w:ind w:left="0" w:hanging="2"/>
        <w:rPr>
          <w:rFonts w:ascii="Arial" w:cs="Arial" w:eastAsia="Arial" w:hAnsi="Arial"/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highlight w:val="white"/>
            <w:u w:val="single"/>
            <w:rtl w:val="0"/>
          </w:rPr>
          <w:t xml:space="preserve">2022 Accommodations Guidelines for ELs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864" w:top="864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Palatino">
    <w:altName w:val="Book Antiqua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680"/>
        <w:tab w:val="right" w:pos="9360"/>
      </w:tabs>
      <w:spacing w:after="0" w:line="240" w:lineRule="auto"/>
      <w:ind w:left="0" w:hanging="2"/>
      <w:jc w:val="right"/>
      <w:rPr>
        <w:rFonts w:ascii="Arial" w:cs="Arial" w:eastAsia="Arial" w:hAnsi="Arial"/>
        <w:color w:val="142448"/>
        <w:sz w:val="20"/>
        <w:szCs w:val="20"/>
      </w:rPr>
    </w:pPr>
    <w:bookmarkStart w:colFirst="0" w:colLast="0" w:name="_3znysh7" w:id="3"/>
    <w:bookmarkEnd w:id="3"/>
    <w:r w:rsidDel="00000000" w:rsidR="00000000" w:rsidRPr="00000000">
      <w:rPr>
        <w:rFonts w:ascii="Arial" w:cs="Arial" w:eastAsia="Arial" w:hAnsi="Arial"/>
        <w:b w:val="1"/>
        <w:color w:val="142448"/>
        <w:sz w:val="20"/>
        <w:szCs w:val="20"/>
        <w:rtl w:val="0"/>
      </w:rPr>
      <w:t xml:space="preserve">Office of Assessment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4762</wp:posOffset>
          </wp:positionV>
          <wp:extent cx="2900680" cy="485099"/>
          <wp:effectExtent b="0" l="0" r="0" t="0"/>
          <wp:wrapSquare wrapText="bothSides" distB="0" distT="0" distL="0" distR="0"/>
          <wp:docPr id="1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-1" l="5281" r="0" t="2156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00680" cy="485099"/>
          <wp:effectExtent b="0" l="0" r="0" t="0"/>
          <wp:wrapSquare wrapText="bothSides" distB="0" distT="0" distL="0" distR="0"/>
          <wp:docPr id="2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-1" l="5281" r="0" t="2156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tabs>
        <w:tab w:val="center" w:pos="4680"/>
        <w:tab w:val="right" w:pos="9360"/>
      </w:tabs>
      <w:spacing w:after="0" w:line="240" w:lineRule="auto"/>
      <w:ind w:left="0" w:hanging="2"/>
      <w:jc w:val="right"/>
      <w:rPr>
        <w:rFonts w:ascii="Arial" w:cs="Arial" w:eastAsia="Arial" w:hAnsi="Arial"/>
        <w:color w:val="142448"/>
        <w:sz w:val="20"/>
        <w:szCs w:val="20"/>
      </w:rPr>
    </w:pPr>
    <w:bookmarkStart w:colFirst="0" w:colLast="0" w:name="_2et92p0" w:id="4"/>
    <w:bookmarkEnd w:id="4"/>
    <w:r w:rsidDel="00000000" w:rsidR="00000000" w:rsidRPr="00000000">
      <w:rPr>
        <w:rFonts w:ascii="Arial" w:cs="Arial" w:eastAsia="Arial" w:hAnsi="Arial"/>
        <w:color w:val="142448"/>
        <w:sz w:val="20"/>
        <w:szCs w:val="20"/>
        <w:rtl w:val="0"/>
      </w:rPr>
      <w:t xml:space="preserve">Suite 213, Portal A</w:t>
    </w:r>
  </w:p>
  <w:p w:rsidR="00000000" w:rsidDel="00000000" w:rsidP="00000000" w:rsidRDefault="00000000" w:rsidRPr="00000000" w14:paraId="00000023">
    <w:pPr>
      <w:tabs>
        <w:tab w:val="center" w:pos="4680"/>
        <w:tab w:val="right" w:pos="9360"/>
      </w:tabs>
      <w:spacing w:after="0" w:line="240" w:lineRule="auto"/>
      <w:ind w:left="0" w:hanging="2"/>
      <w:jc w:val="right"/>
      <w:rPr>
        <w:rFonts w:ascii="Arial" w:cs="Arial" w:eastAsia="Arial" w:hAnsi="Arial"/>
        <w:color w:val="142448"/>
        <w:sz w:val="20"/>
        <w:szCs w:val="20"/>
      </w:rPr>
    </w:pPr>
    <w:bookmarkStart w:colFirst="0" w:colLast="0" w:name="_tyjcwt" w:id="5"/>
    <w:bookmarkEnd w:id="5"/>
    <w:r w:rsidDel="00000000" w:rsidR="00000000" w:rsidRPr="00000000">
      <w:rPr>
        <w:rFonts w:ascii="Arial" w:cs="Arial" w:eastAsia="Arial" w:hAnsi="Arial"/>
        <w:color w:val="142448"/>
        <w:sz w:val="20"/>
        <w:szCs w:val="20"/>
        <w:rtl w:val="0"/>
      </w:rPr>
      <w:t xml:space="preserve">440 North Broad Street</w:t>
    </w:r>
  </w:p>
  <w:p w:rsidR="00000000" w:rsidDel="00000000" w:rsidP="00000000" w:rsidRDefault="00000000" w:rsidRPr="00000000" w14:paraId="00000024">
    <w:pPr>
      <w:tabs>
        <w:tab w:val="center" w:pos="4680"/>
        <w:tab w:val="right" w:pos="9360"/>
        <w:tab w:val="left" w:pos="270"/>
        <w:tab w:val="left" w:pos="518"/>
        <w:tab w:val="left" w:pos="705"/>
        <w:tab w:val="left" w:pos="3240"/>
      </w:tabs>
      <w:spacing w:after="0" w:line="240" w:lineRule="auto"/>
      <w:ind w:left="0" w:hanging="2"/>
      <w:jc w:val="right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color w:val="142448"/>
        <w:sz w:val="20"/>
        <w:szCs w:val="20"/>
        <w:rtl w:val="0"/>
      </w:rPr>
      <w:t xml:space="preserve">Philadelphia, PA 19130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432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Palatino" w:cs="Palatino" w:eastAsia="Palatino" w:hAnsi="Palatino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ducation.pa.gov/Documents/K-12/Assessment%20and%20Accountability/PSSA/Accommodations/Accommodations%20Guidelines%20for%20PSSA%20and%20Keystone%20Exams.pdf" TargetMode="External"/><Relationship Id="rId7" Type="http://schemas.openxmlformats.org/officeDocument/2006/relationships/hyperlink" Target="https://www.education.pa.gov/K-12/Assessment%20and%20Accountability/PSSA/Pages/TestingInformation.aspx" TargetMode="External"/><Relationship Id="rId8" Type="http://schemas.openxmlformats.org/officeDocument/2006/relationships/hyperlink" Target="https://www.education.pa.gov/Documents/K-12/Assessment%20and%20Accountability/PSSA/Accommodations/Accommodations%20Guidelines%20for%20ELs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